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82616F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1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 w:rsidR="006246D3"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E95C75" w:rsidRPr="00E95C75" w:rsidRDefault="00E95C75" w:rsidP="00E95C75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 w:rsidR="0082616F"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82616F">
        <w:rPr>
          <w:rFonts w:ascii="Arial Narrow" w:hAnsi="Arial Narrow"/>
          <w:i/>
          <w:sz w:val="20"/>
          <w:szCs w:val="20"/>
        </w:rPr>
        <w:t xml:space="preserve">nr </w:t>
      </w:r>
      <w:r w:rsidR="00C24729">
        <w:rPr>
          <w:rFonts w:ascii="Arial Narrow" w:hAnsi="Arial Narrow"/>
          <w:i/>
          <w:sz w:val="20"/>
          <w:szCs w:val="20"/>
        </w:rPr>
        <w:t>2</w:t>
      </w:r>
      <w:r w:rsidR="00F05953">
        <w:rPr>
          <w:rFonts w:ascii="Arial Narrow" w:hAnsi="Arial Narrow"/>
          <w:i/>
          <w:sz w:val="20"/>
          <w:szCs w:val="20"/>
        </w:rPr>
        <w:t>/RPOWP/2020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pieczęć firmy)                                                                </w:t>
      </w:r>
      <w:r w:rsidR="006246D3">
        <w:rPr>
          <w:rFonts w:ascii="Arial Narrow" w:eastAsia="Times New Roman" w:hAnsi="Arial Narrow" w:cs="Arial"/>
          <w:i/>
          <w:sz w:val="22"/>
          <w:szCs w:val="22"/>
        </w:rPr>
        <w:t xml:space="preserve">                   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6246D3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E95C75" w:rsidRPr="006246D3" w:rsidRDefault="00E95C75" w:rsidP="00E95C75">
      <w:pPr>
        <w:jc w:val="center"/>
        <w:rPr>
          <w:rFonts w:ascii="Arial Narrow" w:eastAsia="Times New Roman" w:hAnsi="Arial Narrow" w:cs="Arial"/>
          <w:b/>
        </w:rPr>
      </w:pPr>
      <w:r w:rsidRPr="006246D3">
        <w:rPr>
          <w:rFonts w:ascii="Arial Narrow" w:eastAsia="Times New Roman" w:hAnsi="Arial Narrow" w:cs="Arial"/>
          <w:b/>
        </w:rPr>
        <w:t>FORMULARZ OFERTOWY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telefonu: ................................ Numer faksu: 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REGON:................................ Numer NIP:................................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</w:p>
    <w:p w:rsidR="006246D3" w:rsidRPr="006246D3" w:rsidRDefault="00E95C75" w:rsidP="006246D3">
      <w:pPr>
        <w:rPr>
          <w:rFonts w:ascii="Arial Narrow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 na:</w:t>
      </w:r>
      <w:r w:rsidR="006246D3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6246D3" w:rsidRPr="006246D3">
        <w:rPr>
          <w:rFonts w:ascii="Arial Narrow" w:hAnsi="Arial Narrow" w:cs="Arial"/>
          <w:b/>
          <w:sz w:val="22"/>
          <w:szCs w:val="22"/>
        </w:rPr>
        <w:t xml:space="preserve">zakup odzieży ochronnej, materiałów i sprzętu niezbędnego do realizacji  staży uczniowskich  realizowanych </w:t>
      </w:r>
    </w:p>
    <w:p w:rsidR="00E95C75" w:rsidRPr="006246D3" w:rsidRDefault="00607463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w ramach projektu "Z NAUKĄ W LAS</w:t>
      </w:r>
      <w:r w:rsidR="0082616F" w:rsidRPr="006246D3">
        <w:rPr>
          <w:rFonts w:ascii="Arial Narrow" w:eastAsia="Times New Roman" w:hAnsi="Arial Narrow" w:cs="Arial"/>
          <w:b/>
          <w:sz w:val="22"/>
          <w:szCs w:val="22"/>
        </w:rPr>
        <w:t xml:space="preserve"> – II EDYCJA</w:t>
      </w:r>
      <w:r w:rsidRPr="006246D3">
        <w:rPr>
          <w:rFonts w:ascii="Arial Narrow" w:eastAsia="Times New Roman" w:hAnsi="Arial Narrow" w:cs="Arial"/>
          <w:b/>
          <w:sz w:val="22"/>
          <w:szCs w:val="22"/>
        </w:rPr>
        <w:t>"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po zapoznaniu się z opisem przedmiotu zamówienia, oferujemy/oferuję* dostawę według cen jednostkowych i wartości ogólnych w ofertowym formularzu cenowym, za łączną wartość brutto oferty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6246D3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tbl>
      <w:tblPr>
        <w:tblStyle w:val="Tabela-Siatka"/>
        <w:tblpPr w:leftFromText="141" w:rightFromText="141" w:vertAnchor="text" w:horzAnchor="margin" w:tblpY="15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34"/>
        <w:gridCol w:w="993"/>
        <w:gridCol w:w="1275"/>
        <w:gridCol w:w="1418"/>
      </w:tblGrid>
      <w:tr w:rsidR="008D32A4" w:rsidRPr="00006FC2" w:rsidTr="004B0588">
        <w:tc>
          <w:tcPr>
            <w:tcW w:w="1242" w:type="dxa"/>
            <w:vMerge w:val="restart"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Część zamówienia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8D32A4" w:rsidRPr="00006FC2" w:rsidTr="004B0588">
        <w:tc>
          <w:tcPr>
            <w:tcW w:w="1242" w:type="dxa"/>
            <w:vMerge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Kwota brutto </w:t>
            </w: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Sprzęt laboratoryjny, optyczny i precyzyjny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Tr="004B0588">
        <w:tc>
          <w:tcPr>
            <w:tcW w:w="1242" w:type="dxa"/>
          </w:tcPr>
          <w:p w:rsidR="004B0588" w:rsidRPr="004B0588" w:rsidRDefault="00C24729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265E44" w:rsidP="004B058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Komputer tablet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2A4" w:rsidRPr="00006FC2" w:rsidTr="004B0588">
        <w:tc>
          <w:tcPr>
            <w:tcW w:w="5211" w:type="dxa"/>
            <w:gridSpan w:val="2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right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</w:tbl>
    <w:p w:rsidR="008D32A4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8D32A4" w:rsidRPr="006246D3" w:rsidRDefault="008D32A4" w:rsidP="00C24729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Łączna wartość oferty brutto: ……………… zł (słownie: ……………………. Złotych), w tym podatek VAT zł …………… (słownie złotych).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Inne warunki realizacji zamówienia:</w:t>
      </w: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3201"/>
        <w:gridCol w:w="3212"/>
      </w:tblGrid>
      <w:tr w:rsidR="008D32A4" w:rsidRPr="006246D3" w:rsidTr="00265E44">
        <w:tc>
          <w:tcPr>
            <w:tcW w:w="3215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Wyszczególnienie </w:t>
            </w:r>
          </w:p>
        </w:tc>
        <w:tc>
          <w:tcPr>
            <w:tcW w:w="3201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Termin realizacji zamówienia* </w:t>
            </w:r>
          </w:p>
        </w:tc>
        <w:tc>
          <w:tcPr>
            <w:tcW w:w="3212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Okres udzielonej gwarancji *</w:t>
            </w:r>
          </w:p>
        </w:tc>
      </w:tr>
      <w:tr w:rsidR="004B0588" w:rsidRPr="004B0588" w:rsidTr="00265E44">
        <w:tc>
          <w:tcPr>
            <w:tcW w:w="3215" w:type="dxa"/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Część 1 - </w:t>
            </w:r>
            <w:r w:rsidRPr="004B0588">
              <w:rPr>
                <w:rFonts w:ascii="Arial Narrow" w:hAnsi="Arial Narrow"/>
                <w:sz w:val="22"/>
                <w:szCs w:val="22"/>
              </w:rPr>
              <w:t>Sprzęt laboratoryjny, optyczny i precyzyjny</w:t>
            </w:r>
          </w:p>
        </w:tc>
        <w:tc>
          <w:tcPr>
            <w:tcW w:w="3201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12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  <w:tr w:rsidR="004B0588" w:rsidRPr="004B0588" w:rsidTr="00265E44">
        <w:tc>
          <w:tcPr>
            <w:tcW w:w="3215" w:type="dxa"/>
          </w:tcPr>
          <w:p w:rsidR="004B0588" w:rsidRPr="004B0588" w:rsidRDefault="00C24729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Część 2</w:t>
            </w:r>
            <w:r w:rsidR="004B0588"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265E44" w:rsidRPr="00265E44">
              <w:rPr>
                <w:rFonts w:ascii="Arial Narrow" w:hAnsi="Arial Narrow"/>
                <w:sz w:val="22"/>
                <w:szCs w:val="22"/>
              </w:rPr>
              <w:t>Komputer tablet</w:t>
            </w:r>
          </w:p>
        </w:tc>
        <w:tc>
          <w:tcPr>
            <w:tcW w:w="3201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12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</w:tbl>
    <w:p w:rsidR="008D32A4" w:rsidRPr="004B0588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4B0588">
        <w:rPr>
          <w:rFonts w:ascii="Arial Narrow" w:eastAsia="Times New Roman" w:hAnsi="Arial Narrow" w:cs="Arial"/>
          <w:sz w:val="22"/>
          <w:szCs w:val="22"/>
        </w:rPr>
        <w:t xml:space="preserve">*wybrać jedną z opcji </w:t>
      </w:r>
    </w:p>
    <w:p w:rsidR="008D32A4" w:rsidRPr="006246D3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</w:p>
    <w:p w:rsidR="00C24729" w:rsidRPr="00C24729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191605">
        <w:rPr>
          <w:rFonts w:ascii="Arial Narrow" w:eastAsia="Times New Roman" w:hAnsi="Arial Narrow" w:cs="Arial"/>
          <w:sz w:val="22"/>
          <w:szCs w:val="22"/>
        </w:rPr>
        <w:t>do 21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dni od daty wystawienia faktury.</w:t>
      </w:r>
    </w:p>
    <w:p w:rsidR="00C24729" w:rsidRDefault="00C24729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Ceny zawierają podatek od towarów i usług VAT, ewentualne opłaty celne, graniczne.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lastRenderedPageBreak/>
        <w:t>Oświadczamy, że uważamy się za związanych ofertą przez czas wskazany w specyfikacji istotnych warunków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6246D3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Załącznikami do niniejszej oferty są następujące dokumenty: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</w:t>
      </w:r>
      <w:r w:rsidR="00C24729">
        <w:rPr>
          <w:rFonts w:ascii="Arial" w:eastAsia="Times New Roman" w:hAnsi="Arial" w:cs="Arial"/>
          <w:sz w:val="19"/>
          <w:szCs w:val="19"/>
        </w:rPr>
        <w:t>...................................</w:t>
      </w:r>
      <w:r w:rsidRPr="008D32A4">
        <w:rPr>
          <w:rFonts w:ascii="Arial" w:eastAsia="Times New Roman" w:hAnsi="Arial" w:cs="Arial"/>
          <w:sz w:val="19"/>
          <w:szCs w:val="19"/>
        </w:rPr>
        <w:t>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D478AA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D478AA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>
        <w:rPr>
          <w:rFonts w:ascii="Arial" w:eastAsia="Times New Roman" w:hAnsi="Arial" w:cs="Arial"/>
          <w:sz w:val="19"/>
          <w:szCs w:val="19"/>
        </w:rPr>
        <w:t>....................................................</w:t>
      </w:r>
      <w:r>
        <w:rPr>
          <w:rFonts w:ascii="Arial" w:eastAsia="Times New Roman" w:hAnsi="Arial" w:cs="Arial"/>
          <w:sz w:val="19"/>
          <w:szCs w:val="19"/>
        </w:rPr>
        <w:t>............................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  <w:r w:rsidR="00D478AA">
        <w:rPr>
          <w:rFonts w:ascii="Arial Narrow" w:eastAsia="Times New Roman" w:hAnsi="Arial Narrow" w:cs="Arial"/>
          <w:sz w:val="22"/>
          <w:szCs w:val="22"/>
        </w:rPr>
        <w:t>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D478AA" w:rsidRPr="00C2158E" w:rsidRDefault="00D478AA" w:rsidP="00D478AA">
      <w:pPr>
        <w:ind w:left="3530" w:firstLine="706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8D32A4" w:rsidRDefault="00E95C75" w:rsidP="00D478AA">
      <w:pPr>
        <w:ind w:left="6354"/>
        <w:rPr>
          <w:rFonts w:ascii="Arial Narrow" w:hAnsi="Arial Narrow"/>
          <w:b/>
          <w:sz w:val="22"/>
          <w:u w:val="single"/>
        </w:rPr>
      </w:pPr>
    </w:p>
    <w:sectPr w:rsidR="00E95C75" w:rsidRPr="008D32A4" w:rsidSect="00826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7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D66" w:rsidRDefault="00053D66" w:rsidP="00560058">
      <w:r>
        <w:separator/>
      </w:r>
    </w:p>
  </w:endnote>
  <w:endnote w:type="continuationSeparator" w:id="0">
    <w:p w:rsidR="00053D66" w:rsidRDefault="00053D66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4E6" w:rsidRDefault="006124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994F7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4729">
      <w:rPr>
        <w:noProof/>
      </w:rPr>
      <w:t>1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4E6" w:rsidRDefault="0061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D66" w:rsidRDefault="00053D66" w:rsidP="00560058">
      <w:r>
        <w:separator/>
      </w:r>
    </w:p>
  </w:footnote>
  <w:footnote w:type="continuationSeparator" w:id="0">
    <w:p w:rsidR="00053D66" w:rsidRDefault="00053D66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4E6" w:rsidRDefault="006124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82616F" w:rsidP="00B92C6F">
    <w:pPr>
      <w:pStyle w:val="Nagwek"/>
      <w:tabs>
        <w:tab w:val="left" w:pos="4334"/>
      </w:tabs>
    </w:pPr>
    <w:r w:rsidRPr="0082616F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4E6" w:rsidRDefault="006124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11"/>
  </w:num>
  <w:num w:numId="16">
    <w:abstractNumId w:val="14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4583A"/>
    <w:rsid w:val="00053D66"/>
    <w:rsid w:val="00090BC0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1605"/>
    <w:rsid w:val="001928AB"/>
    <w:rsid w:val="001946DB"/>
    <w:rsid w:val="00203BAD"/>
    <w:rsid w:val="00205CAE"/>
    <w:rsid w:val="002350D9"/>
    <w:rsid w:val="002531C3"/>
    <w:rsid w:val="00265E44"/>
    <w:rsid w:val="002B1F7E"/>
    <w:rsid w:val="002B74F6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D5F70"/>
    <w:rsid w:val="003E786B"/>
    <w:rsid w:val="003F1EFC"/>
    <w:rsid w:val="003F561E"/>
    <w:rsid w:val="00405828"/>
    <w:rsid w:val="00426A1E"/>
    <w:rsid w:val="00435328"/>
    <w:rsid w:val="00444FB1"/>
    <w:rsid w:val="0049052E"/>
    <w:rsid w:val="004B0588"/>
    <w:rsid w:val="004C2D41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124E6"/>
    <w:rsid w:val="006245ED"/>
    <w:rsid w:val="006246D3"/>
    <w:rsid w:val="00626FCE"/>
    <w:rsid w:val="00633305"/>
    <w:rsid w:val="00647DD5"/>
    <w:rsid w:val="00665FCC"/>
    <w:rsid w:val="00674DB0"/>
    <w:rsid w:val="00684C72"/>
    <w:rsid w:val="00684FD5"/>
    <w:rsid w:val="006B341A"/>
    <w:rsid w:val="006C587F"/>
    <w:rsid w:val="006E4356"/>
    <w:rsid w:val="006E7D00"/>
    <w:rsid w:val="0070148E"/>
    <w:rsid w:val="00703764"/>
    <w:rsid w:val="007124C9"/>
    <w:rsid w:val="00732729"/>
    <w:rsid w:val="0075462E"/>
    <w:rsid w:val="00767337"/>
    <w:rsid w:val="0078514D"/>
    <w:rsid w:val="007D0862"/>
    <w:rsid w:val="007E414C"/>
    <w:rsid w:val="007F7E8F"/>
    <w:rsid w:val="008176BD"/>
    <w:rsid w:val="00821FDE"/>
    <w:rsid w:val="0082616F"/>
    <w:rsid w:val="00857241"/>
    <w:rsid w:val="00873F28"/>
    <w:rsid w:val="0089625C"/>
    <w:rsid w:val="00897590"/>
    <w:rsid w:val="008D32A4"/>
    <w:rsid w:val="008F3713"/>
    <w:rsid w:val="008F60D2"/>
    <w:rsid w:val="00931A2D"/>
    <w:rsid w:val="00932F49"/>
    <w:rsid w:val="00977DE8"/>
    <w:rsid w:val="00981B17"/>
    <w:rsid w:val="00994F7E"/>
    <w:rsid w:val="009A399C"/>
    <w:rsid w:val="009B350B"/>
    <w:rsid w:val="009C507F"/>
    <w:rsid w:val="009D46A4"/>
    <w:rsid w:val="009D5522"/>
    <w:rsid w:val="009E234A"/>
    <w:rsid w:val="00A13298"/>
    <w:rsid w:val="00A215E0"/>
    <w:rsid w:val="00AB3A29"/>
    <w:rsid w:val="00AB450B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0"/>
    <w:rsid w:val="00B94BA3"/>
    <w:rsid w:val="00BA34CF"/>
    <w:rsid w:val="00BC3A3D"/>
    <w:rsid w:val="00BD7A21"/>
    <w:rsid w:val="00C008B5"/>
    <w:rsid w:val="00C019FA"/>
    <w:rsid w:val="00C23D38"/>
    <w:rsid w:val="00C24729"/>
    <w:rsid w:val="00C3771D"/>
    <w:rsid w:val="00CB0537"/>
    <w:rsid w:val="00CC35ED"/>
    <w:rsid w:val="00CF6457"/>
    <w:rsid w:val="00D3552F"/>
    <w:rsid w:val="00D41CC6"/>
    <w:rsid w:val="00D478AA"/>
    <w:rsid w:val="00D771F5"/>
    <w:rsid w:val="00DC5C9D"/>
    <w:rsid w:val="00DE621B"/>
    <w:rsid w:val="00DF12C4"/>
    <w:rsid w:val="00DF615F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A5733"/>
    <w:rsid w:val="00EE2387"/>
    <w:rsid w:val="00EE75D9"/>
    <w:rsid w:val="00F03258"/>
    <w:rsid w:val="00F05953"/>
    <w:rsid w:val="00F06FED"/>
    <w:rsid w:val="00F1346E"/>
    <w:rsid w:val="00F310DE"/>
    <w:rsid w:val="00F35155"/>
    <w:rsid w:val="00F44648"/>
    <w:rsid w:val="00F61682"/>
    <w:rsid w:val="00F953D7"/>
    <w:rsid w:val="00FA0A8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E0E0420-0F1B-4165-AF23-7D9B94A3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6F311-992B-9041-9C87-983700D6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5372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Microsoft Office User</cp:lastModifiedBy>
  <cp:revision>2</cp:revision>
  <cp:lastPrinted>2020-06-02T09:34:00Z</cp:lastPrinted>
  <dcterms:created xsi:type="dcterms:W3CDTF">2021-03-04T20:13:00Z</dcterms:created>
  <dcterms:modified xsi:type="dcterms:W3CDTF">2021-03-04T20:13:00Z</dcterms:modified>
</cp:coreProperties>
</file>